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2B6" w:rsidRPr="000E4464" w:rsidRDefault="004B3F3D" w:rsidP="00687DE3">
      <w:pPr>
        <w:jc w:val="center"/>
        <w:rPr>
          <w:rFonts w:ascii="Arial" w:hAnsi="Arial" w:cs="Arial"/>
          <w:b/>
          <w:color w:val="76923C" w:themeColor="accent3" w:themeShade="BF"/>
          <w:sz w:val="28"/>
          <w:szCs w:val="28"/>
        </w:rPr>
      </w:pPr>
      <w:r w:rsidRPr="000E4464">
        <w:rPr>
          <w:rFonts w:ascii="Arial" w:hAnsi="Arial" w:cs="Arial"/>
          <w:b/>
          <w:noProof/>
          <w:color w:val="76923C" w:themeColor="accent3" w:themeShade="BF"/>
          <w:sz w:val="28"/>
          <w:szCs w:val="28"/>
          <w:lang w:eastAsia="fr-CH"/>
        </w:rPr>
        <mc:AlternateContent>
          <mc:Choice Requires="wps">
            <w:drawing>
              <wp:anchor distT="0" distB="0" distL="114300" distR="114300" simplePos="0" relativeHeight="251659264" behindDoc="0" locked="0" layoutInCell="1" allowOverlap="1" wp14:anchorId="17A3D87E" wp14:editId="03B5157F">
                <wp:simplePos x="0" y="0"/>
                <wp:positionH relativeFrom="column">
                  <wp:posOffset>-107315</wp:posOffset>
                </wp:positionH>
                <wp:positionV relativeFrom="paragraph">
                  <wp:posOffset>250825</wp:posOffset>
                </wp:positionV>
                <wp:extent cx="6149340" cy="1973580"/>
                <wp:effectExtent l="0" t="0" r="22860" b="26670"/>
                <wp:wrapNone/>
                <wp:docPr id="3" name="Rectangle à coins arrondis 3"/>
                <wp:cNvGraphicFramePr/>
                <a:graphic xmlns:a="http://schemas.openxmlformats.org/drawingml/2006/main">
                  <a:graphicData uri="http://schemas.microsoft.com/office/word/2010/wordprocessingShape">
                    <wps:wsp>
                      <wps:cNvSpPr/>
                      <wps:spPr>
                        <a:xfrm>
                          <a:off x="0" y="0"/>
                          <a:ext cx="6149340" cy="1973580"/>
                        </a:xfrm>
                        <a:prstGeom prst="roundRect">
                          <a:avLst/>
                        </a:prstGeom>
                        <a:noFill/>
                        <a:ln w="12700">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 o:spid="_x0000_s1026" style="position:absolute;margin-left:-8.45pt;margin-top:19.75pt;width:484.2pt;height:15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" filled="f" strokecolor="#76923c [2406]" strokeweight="1pt"/>
            </w:pict>
          </mc:Fallback>
        </mc:AlternateContent>
      </w:r>
      <w:r w:rsidR="000213EC">
        <w:rPr>
          <w:rFonts w:ascii="Arial" w:hAnsi="Arial" w:cs="Arial"/>
          <w:b/>
          <w:color w:val="76923C" w:themeColor="accent3" w:themeShade="BF"/>
          <w:sz w:val="28"/>
          <w:szCs w:val="28"/>
        </w:rPr>
        <w:t>BOUCHE PLEINE</w:t>
      </w:r>
    </w:p>
    <w:p w:rsidR="004B3F3D" w:rsidRPr="000E4464" w:rsidRDefault="004B3F3D" w:rsidP="00687DE3">
      <w:pPr>
        <w:jc w:val="both"/>
        <w:rPr>
          <w:rFonts w:ascii="Arial" w:hAnsi="Arial" w:cs="Arial"/>
          <w:color w:val="76923C" w:themeColor="accent3" w:themeShade="BF"/>
        </w:rPr>
      </w:pPr>
    </w:p>
    <w:p w:rsidR="000E4464" w:rsidRPr="000E4464" w:rsidRDefault="000E4464" w:rsidP="00687DE3">
      <w:pPr>
        <w:jc w:val="both"/>
        <w:rPr>
          <w:rFonts w:ascii="Arial" w:hAnsi="Arial" w:cs="Arial"/>
        </w:rPr>
      </w:pPr>
      <w:r w:rsidRPr="000E4464">
        <w:rPr>
          <w:rFonts w:ascii="Arial" w:hAnsi="Arial" w:cs="Arial"/>
          <w:u w:val="single"/>
        </w:rPr>
        <w:t>Nombre d</w:t>
      </w:r>
      <w:r w:rsidR="00B431DF">
        <w:rPr>
          <w:rFonts w:ascii="Arial" w:hAnsi="Arial" w:cs="Arial"/>
          <w:u w:val="single"/>
        </w:rPr>
        <w:t>'élèves</w:t>
      </w:r>
      <w:r w:rsidRPr="000E4464">
        <w:rPr>
          <w:rFonts w:ascii="Arial" w:hAnsi="Arial" w:cs="Arial"/>
        </w:rPr>
        <w:t xml:space="preserve"> :</w:t>
      </w:r>
      <w:r>
        <w:rPr>
          <w:rFonts w:ascii="Arial" w:hAnsi="Arial" w:cs="Arial"/>
        </w:rPr>
        <w:t xml:space="preserve"> </w:t>
      </w:r>
      <w:r>
        <w:rPr>
          <w:rFonts w:ascii="Arial" w:hAnsi="Arial" w:cs="Arial"/>
        </w:rPr>
        <w:tab/>
        <w:t>1 à 6</w:t>
      </w:r>
    </w:p>
    <w:p w:rsidR="000E4464" w:rsidRDefault="000E4464" w:rsidP="00837771">
      <w:pPr>
        <w:spacing w:after="0"/>
        <w:jc w:val="both"/>
        <w:rPr>
          <w:rFonts w:ascii="Arial" w:hAnsi="Arial" w:cs="Arial"/>
        </w:rPr>
      </w:pPr>
      <w:r w:rsidRPr="000E4464">
        <w:rPr>
          <w:rFonts w:ascii="Arial" w:hAnsi="Arial" w:cs="Arial"/>
          <w:u w:val="single"/>
        </w:rPr>
        <w:t>Matériel</w:t>
      </w:r>
      <w:r w:rsidRPr="000E4464">
        <w:rPr>
          <w:rFonts w:ascii="Arial" w:hAnsi="Arial" w:cs="Arial"/>
        </w:rPr>
        <w:t xml:space="preserve"> :</w:t>
      </w:r>
      <w:r w:rsidR="00837771">
        <w:rPr>
          <w:rFonts w:ascii="Arial" w:hAnsi="Arial" w:cs="Arial"/>
        </w:rPr>
        <w:tab/>
      </w:r>
      <w:r w:rsidR="00837771">
        <w:rPr>
          <w:rFonts w:ascii="Arial" w:hAnsi="Arial" w:cs="Arial"/>
        </w:rPr>
        <w:tab/>
        <w:t>PDF "règle du jeu"</w:t>
      </w:r>
    </w:p>
    <w:p w:rsidR="000213EC" w:rsidRDefault="001E3E77" w:rsidP="000213EC">
      <w:pPr>
        <w:spacing w:after="0"/>
        <w:ind w:left="2124"/>
        <w:jc w:val="both"/>
        <w:rPr>
          <w:rFonts w:ascii="Arial" w:hAnsi="Arial" w:cs="Arial"/>
        </w:rPr>
      </w:pPr>
      <w:r>
        <w:rPr>
          <w:rFonts w:ascii="Arial" w:hAnsi="Arial" w:cs="Arial"/>
        </w:rPr>
        <w:t>PDF "bouche pleine"</w:t>
      </w:r>
    </w:p>
    <w:p w:rsidR="000213EC" w:rsidRDefault="00013DE5" w:rsidP="000213EC">
      <w:pPr>
        <w:spacing w:after="0"/>
        <w:ind w:left="2124"/>
        <w:jc w:val="both"/>
        <w:rPr>
          <w:rFonts w:ascii="Arial" w:hAnsi="Arial" w:cs="Arial"/>
        </w:rPr>
      </w:pPr>
      <w:r>
        <w:rPr>
          <w:rFonts w:ascii="Arial" w:hAnsi="Arial" w:cs="Arial"/>
        </w:rPr>
        <w:t>Des g</w:t>
      </w:r>
      <w:r w:rsidRPr="00013DE5">
        <w:rPr>
          <w:rFonts w:ascii="Arial" w:hAnsi="Arial" w:cs="Arial"/>
        </w:rPr>
        <w:t xml:space="preserve">rains de raisins ou autres aliments faciles à garder dans la bouche </w:t>
      </w:r>
    </w:p>
    <w:p w:rsidR="000213EC" w:rsidRDefault="000213EC" w:rsidP="000213EC">
      <w:pPr>
        <w:spacing w:after="0"/>
        <w:ind w:left="2124"/>
        <w:jc w:val="both"/>
        <w:rPr>
          <w:rFonts w:ascii="Arial" w:hAnsi="Arial" w:cs="Arial"/>
        </w:rPr>
      </w:pPr>
      <w:r>
        <w:rPr>
          <w:rFonts w:ascii="Arial" w:hAnsi="Arial" w:cs="Arial"/>
        </w:rPr>
        <w:t xml:space="preserve">Une table </w:t>
      </w:r>
    </w:p>
    <w:p w:rsidR="000213EC" w:rsidRDefault="000213EC" w:rsidP="000213EC">
      <w:pPr>
        <w:spacing w:after="0"/>
        <w:ind w:left="2124"/>
        <w:jc w:val="both"/>
        <w:rPr>
          <w:rFonts w:ascii="Arial" w:hAnsi="Arial" w:cs="Arial"/>
        </w:rPr>
      </w:pPr>
      <w:r>
        <w:rPr>
          <w:rFonts w:ascii="Arial" w:hAnsi="Arial" w:cs="Arial"/>
        </w:rPr>
        <w:t>Des chaises</w:t>
      </w:r>
      <w:r w:rsidR="00861243">
        <w:rPr>
          <w:rFonts w:ascii="Arial" w:hAnsi="Arial" w:cs="Arial"/>
        </w:rPr>
        <w:t xml:space="preserve"> (autant de chaises que d'élèves + 1 pour l'adulte)</w:t>
      </w:r>
    </w:p>
    <w:p w:rsidR="00837771" w:rsidRDefault="00837771" w:rsidP="00837771">
      <w:pPr>
        <w:spacing w:after="0"/>
        <w:jc w:val="both"/>
        <w:rPr>
          <w:rFonts w:ascii="Arial" w:hAnsi="Arial" w:cs="Arial"/>
        </w:rPr>
      </w:pPr>
    </w:p>
    <w:p w:rsidR="00687DE3" w:rsidRPr="003A065C" w:rsidRDefault="00687DE3" w:rsidP="003A065C">
      <w:pPr>
        <w:spacing w:after="0"/>
        <w:jc w:val="both"/>
        <w:rPr>
          <w:rFonts w:ascii="Arial" w:hAnsi="Arial" w:cs="Arial"/>
        </w:rPr>
      </w:pPr>
    </w:p>
    <w:p w:rsidR="000E4464" w:rsidRPr="00177EC9" w:rsidRDefault="000E4464" w:rsidP="000E4464">
      <w:pPr>
        <w:pStyle w:val="Paragraphedeliste"/>
        <w:numPr>
          <w:ilvl w:val="0"/>
          <w:numId w:val="5"/>
        </w:numPr>
        <w:rPr>
          <w:rFonts w:ascii="Arial" w:hAnsi="Arial" w:cs="Arial"/>
          <w:b/>
          <w:color w:val="76923C" w:themeColor="accent3" w:themeShade="BF"/>
        </w:rPr>
      </w:pPr>
      <w:r w:rsidRPr="00177EC9">
        <w:rPr>
          <w:rFonts w:ascii="Arial" w:hAnsi="Arial" w:cs="Arial"/>
          <w:b/>
          <w:color w:val="76923C" w:themeColor="accent3" w:themeShade="BF"/>
        </w:rPr>
        <w:t>But du jeu :</w:t>
      </w:r>
    </w:p>
    <w:p w:rsidR="00F70502" w:rsidRPr="00F70502" w:rsidRDefault="000213EC" w:rsidP="00BC77FF">
      <w:pPr>
        <w:ind w:left="720"/>
        <w:jc w:val="both"/>
        <w:rPr>
          <w:rFonts w:ascii="Arial" w:hAnsi="Arial" w:cs="Arial"/>
          <w:b/>
        </w:rPr>
      </w:pPr>
      <w:r w:rsidRPr="000213EC">
        <w:rPr>
          <w:rFonts w:ascii="Arial" w:hAnsi="Arial" w:cs="Arial"/>
          <w:b/>
        </w:rPr>
        <w:t xml:space="preserve">Le jeu consiste à prononcer des mots en espagnol avec la bouche pleine (par exemple de </w:t>
      </w:r>
      <w:r w:rsidR="00D35305">
        <w:rPr>
          <w:rFonts w:ascii="Arial" w:hAnsi="Arial" w:cs="Arial"/>
          <w:b/>
        </w:rPr>
        <w:t xml:space="preserve">grains </w:t>
      </w:r>
      <w:r w:rsidRPr="000213EC">
        <w:rPr>
          <w:rFonts w:ascii="Arial" w:hAnsi="Arial" w:cs="Arial"/>
          <w:b/>
        </w:rPr>
        <w:t xml:space="preserve">raisin). </w:t>
      </w:r>
      <w:r w:rsidR="001E3E77" w:rsidRPr="000213EC">
        <w:rPr>
          <w:rFonts w:ascii="Arial" w:hAnsi="Arial" w:cs="Arial"/>
          <w:b/>
        </w:rPr>
        <w:t>Celle ou celui qui a le plus de</w:t>
      </w:r>
      <w:r w:rsidR="001E3E77">
        <w:rPr>
          <w:rFonts w:ascii="Arial" w:hAnsi="Arial" w:cs="Arial"/>
          <w:b/>
        </w:rPr>
        <w:t xml:space="preserve"> points à la fin des 3 manches remporte le jeu</w:t>
      </w:r>
      <w:r w:rsidR="001E3E77" w:rsidRPr="000213EC">
        <w:rPr>
          <w:rFonts w:ascii="Arial" w:hAnsi="Arial" w:cs="Arial"/>
          <w:b/>
        </w:rPr>
        <w:t xml:space="preserve">. </w:t>
      </w:r>
    </w:p>
    <w:p w:rsidR="004B3F3D" w:rsidRPr="00BC77FF" w:rsidRDefault="000E4464" w:rsidP="00BC77FF">
      <w:pPr>
        <w:pStyle w:val="Paragraphedeliste"/>
        <w:numPr>
          <w:ilvl w:val="0"/>
          <w:numId w:val="5"/>
        </w:numPr>
        <w:rPr>
          <w:rFonts w:ascii="Arial" w:hAnsi="Arial" w:cs="Arial"/>
          <w:b/>
          <w:color w:val="76923C" w:themeColor="accent3" w:themeShade="BF"/>
        </w:rPr>
      </w:pPr>
      <w:r w:rsidRPr="00BC77FF">
        <w:rPr>
          <w:rFonts w:ascii="Arial" w:hAnsi="Arial" w:cs="Arial"/>
          <w:b/>
          <w:color w:val="76923C" w:themeColor="accent3" w:themeShade="BF"/>
        </w:rPr>
        <w:t>Déroulement</w:t>
      </w:r>
      <w:r w:rsidR="004B3F3D" w:rsidRPr="00BC77FF">
        <w:rPr>
          <w:rFonts w:ascii="Arial" w:hAnsi="Arial" w:cs="Arial"/>
          <w:b/>
          <w:color w:val="76923C" w:themeColor="accent3" w:themeShade="BF"/>
        </w:rPr>
        <w:t xml:space="preserve"> :</w:t>
      </w:r>
    </w:p>
    <w:p w:rsidR="00F70502" w:rsidRPr="00F70502" w:rsidRDefault="00F70502" w:rsidP="00BC77FF">
      <w:pPr>
        <w:ind w:left="720"/>
        <w:jc w:val="both"/>
        <w:rPr>
          <w:rFonts w:ascii="Arial" w:hAnsi="Arial" w:cs="Arial"/>
          <w:b/>
        </w:rPr>
      </w:pPr>
      <w:r w:rsidRPr="00F70502">
        <w:rPr>
          <w:rFonts w:ascii="Arial" w:hAnsi="Arial" w:cs="Arial"/>
          <w:b/>
        </w:rPr>
        <w:t>En Espagne, pour passer le nouvel an, à minuit, il faut avaler douze grains de raisin, un par un, au rythme des douze coups de minuit de l'horloge. Telle est la façon de fêter l'arrivée de la nouvelle année, une coutume fortement enracinée</w:t>
      </w:r>
      <w:bookmarkStart w:id="0" w:name="_GoBack"/>
      <w:bookmarkEnd w:id="0"/>
      <w:r w:rsidRPr="00F70502">
        <w:rPr>
          <w:rFonts w:ascii="Arial" w:hAnsi="Arial" w:cs="Arial"/>
          <w:b/>
        </w:rPr>
        <w:t xml:space="preserve">. </w:t>
      </w:r>
      <w:r w:rsidRPr="000213EC">
        <w:rPr>
          <w:rFonts w:ascii="Arial" w:hAnsi="Arial" w:cs="Arial"/>
          <w:b/>
        </w:rPr>
        <w:t xml:space="preserve">Le jeu consiste à prononcer des mots en espagnol avec la bouche pleine (par exemple de </w:t>
      </w:r>
      <w:r w:rsidR="00D35305">
        <w:rPr>
          <w:rFonts w:ascii="Arial" w:hAnsi="Arial" w:cs="Arial"/>
          <w:b/>
        </w:rPr>
        <w:t xml:space="preserve">grains de </w:t>
      </w:r>
      <w:r w:rsidRPr="000213EC">
        <w:rPr>
          <w:rFonts w:ascii="Arial" w:hAnsi="Arial" w:cs="Arial"/>
          <w:b/>
        </w:rPr>
        <w:t xml:space="preserve">raisin). </w:t>
      </w:r>
      <w:r>
        <w:rPr>
          <w:rFonts w:ascii="Arial" w:hAnsi="Arial" w:cs="Arial"/>
          <w:b/>
        </w:rPr>
        <w:t>L</w:t>
      </w:r>
      <w:r w:rsidR="001E3E77">
        <w:rPr>
          <w:rFonts w:ascii="Arial" w:hAnsi="Arial" w:cs="Arial"/>
          <w:b/>
        </w:rPr>
        <w:t>'adulte qui anime le jeu</w:t>
      </w:r>
      <w:r w:rsidRPr="000213EC">
        <w:rPr>
          <w:rFonts w:ascii="Arial" w:hAnsi="Arial" w:cs="Arial"/>
          <w:b/>
        </w:rPr>
        <w:t xml:space="preserve"> parle seulement en espagnol (immersion). Il ou elle utilise un langage simple, parle le</w:t>
      </w:r>
      <w:r>
        <w:rPr>
          <w:rFonts w:ascii="Arial" w:hAnsi="Arial" w:cs="Arial"/>
          <w:b/>
        </w:rPr>
        <w:t>ntement et aussi avec les mains.</w:t>
      </w:r>
    </w:p>
    <w:p w:rsidR="000E4464" w:rsidRPr="00177EC9" w:rsidRDefault="000E4464" w:rsidP="001E3E77">
      <w:pPr>
        <w:pStyle w:val="Paragraphedeliste"/>
        <w:jc w:val="both"/>
        <w:rPr>
          <w:rFonts w:ascii="Arial" w:hAnsi="Arial" w:cs="Arial"/>
          <w:b/>
          <w:color w:val="76923C" w:themeColor="accent3" w:themeShade="BF"/>
        </w:rPr>
      </w:pPr>
    </w:p>
    <w:p w:rsidR="001E3E77" w:rsidRDefault="000213EC" w:rsidP="001E3E77">
      <w:pPr>
        <w:pStyle w:val="Paragraphedeliste"/>
        <w:numPr>
          <w:ilvl w:val="0"/>
          <w:numId w:val="4"/>
        </w:numPr>
        <w:jc w:val="both"/>
        <w:rPr>
          <w:rFonts w:ascii="Arial" w:hAnsi="Arial" w:cs="Arial"/>
          <w:b/>
        </w:rPr>
      </w:pPr>
      <w:r w:rsidRPr="000213EC">
        <w:rPr>
          <w:rFonts w:ascii="Arial" w:hAnsi="Arial" w:cs="Arial"/>
          <w:b/>
        </w:rPr>
        <w:t>Tou</w:t>
      </w:r>
      <w:r w:rsidR="001E3E77">
        <w:rPr>
          <w:rFonts w:ascii="Arial" w:hAnsi="Arial" w:cs="Arial"/>
          <w:b/>
        </w:rPr>
        <w:t>r de chauffe : chaque élève prononce les mots de la première</w:t>
      </w:r>
      <w:r w:rsidRPr="000213EC">
        <w:rPr>
          <w:rFonts w:ascii="Arial" w:hAnsi="Arial" w:cs="Arial"/>
          <w:b/>
        </w:rPr>
        <w:t xml:space="preserve"> manche normalement (sans rien</w:t>
      </w:r>
      <w:r w:rsidR="001E3E77">
        <w:rPr>
          <w:rFonts w:ascii="Arial" w:hAnsi="Arial" w:cs="Arial"/>
          <w:b/>
        </w:rPr>
        <w:t xml:space="preserve"> dans la bouche). </w:t>
      </w:r>
      <w:r w:rsidRPr="000213EC">
        <w:rPr>
          <w:rFonts w:ascii="Arial" w:hAnsi="Arial" w:cs="Arial"/>
          <w:b/>
        </w:rPr>
        <w:t>Ent</w:t>
      </w:r>
      <w:r w:rsidR="001E3E77">
        <w:rPr>
          <w:rFonts w:ascii="Arial" w:hAnsi="Arial" w:cs="Arial"/>
          <w:b/>
        </w:rPr>
        <w:t>raînement à voix haute et forte.</w:t>
      </w:r>
    </w:p>
    <w:p w:rsidR="001E3E77" w:rsidRDefault="001E3E77" w:rsidP="001E3E77">
      <w:pPr>
        <w:pStyle w:val="Paragraphedeliste"/>
        <w:jc w:val="both"/>
        <w:rPr>
          <w:rFonts w:ascii="Arial" w:hAnsi="Arial" w:cs="Arial"/>
          <w:b/>
        </w:rPr>
      </w:pPr>
    </w:p>
    <w:p w:rsidR="00837771" w:rsidRPr="00BC77FF" w:rsidRDefault="000213EC" w:rsidP="00BC77FF">
      <w:pPr>
        <w:pStyle w:val="Paragraphedeliste"/>
        <w:numPr>
          <w:ilvl w:val="0"/>
          <w:numId w:val="4"/>
        </w:numPr>
        <w:jc w:val="both"/>
        <w:rPr>
          <w:rFonts w:ascii="Arial" w:hAnsi="Arial" w:cs="Arial"/>
          <w:b/>
        </w:rPr>
      </w:pPr>
      <w:r w:rsidRPr="001E3E77">
        <w:rPr>
          <w:rFonts w:ascii="Arial" w:hAnsi="Arial" w:cs="Arial"/>
          <w:b/>
        </w:rPr>
        <w:t xml:space="preserve">Pour chaque mot (il y a 3 manches), les </w:t>
      </w:r>
      <w:r w:rsidR="001E3E77" w:rsidRPr="001E3E77">
        <w:rPr>
          <w:rFonts w:ascii="Arial" w:hAnsi="Arial" w:cs="Arial"/>
          <w:b/>
        </w:rPr>
        <w:t>élèves prononce</w:t>
      </w:r>
      <w:r w:rsidR="001E3E77">
        <w:rPr>
          <w:rFonts w:ascii="Arial" w:hAnsi="Arial" w:cs="Arial"/>
          <w:b/>
        </w:rPr>
        <w:t>nt le mot avec quelques grains de raisin dans la bouche</w:t>
      </w:r>
      <w:r w:rsidRPr="001E3E77">
        <w:rPr>
          <w:rFonts w:ascii="Arial" w:hAnsi="Arial" w:cs="Arial"/>
          <w:b/>
        </w:rPr>
        <w:t xml:space="preserve">. La meilleure prononciation gagne un point. </w:t>
      </w:r>
      <w:r w:rsidR="001E3E77">
        <w:rPr>
          <w:rFonts w:ascii="Arial" w:hAnsi="Arial" w:cs="Arial"/>
          <w:b/>
        </w:rPr>
        <w:t>L'élève qui remporte</w:t>
      </w:r>
      <w:r w:rsidR="001E3E77" w:rsidRPr="001E3E77">
        <w:rPr>
          <w:rFonts w:ascii="Arial" w:hAnsi="Arial" w:cs="Arial"/>
          <w:b/>
        </w:rPr>
        <w:t xml:space="preserve"> le plus de poin</w:t>
      </w:r>
      <w:r w:rsidR="00BC77FF">
        <w:rPr>
          <w:rFonts w:ascii="Arial" w:hAnsi="Arial" w:cs="Arial"/>
          <w:b/>
        </w:rPr>
        <w:t xml:space="preserve">ts à la fin des 3 manches </w:t>
      </w:r>
      <w:r w:rsidR="00D35305">
        <w:rPr>
          <w:rFonts w:ascii="Arial" w:hAnsi="Arial" w:cs="Arial"/>
          <w:b/>
        </w:rPr>
        <w:t xml:space="preserve">a </w:t>
      </w:r>
      <w:r w:rsidR="00BC77FF">
        <w:rPr>
          <w:rFonts w:ascii="Arial" w:hAnsi="Arial" w:cs="Arial"/>
          <w:b/>
        </w:rPr>
        <w:t xml:space="preserve">gagné. </w:t>
      </w:r>
    </w:p>
    <w:sectPr w:rsidR="00837771" w:rsidRPr="00BC77FF" w:rsidSect="00687DE3">
      <w:footerReference w:type="default" r:id="rId8"/>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3D2" w:rsidRDefault="006F03D2" w:rsidP="00687DE3">
      <w:pPr>
        <w:spacing w:after="0" w:line="240" w:lineRule="auto"/>
      </w:pPr>
      <w:r>
        <w:separator/>
      </w:r>
    </w:p>
  </w:endnote>
  <w:endnote w:type="continuationSeparator" w:id="0">
    <w:p w:rsidR="006F03D2" w:rsidRDefault="006F03D2" w:rsidP="00687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DE3" w:rsidRDefault="00687DE3" w:rsidP="00687DE3">
    <w:pPr>
      <w:pStyle w:val="Pieddepage"/>
      <w:jc w:val="center"/>
    </w:pPr>
    <w:r>
      <w:rPr>
        <w:noProof/>
        <w:lang w:eastAsia="fr-CH"/>
      </w:rPr>
      <w:drawing>
        <wp:inline distT="0" distB="0" distL="0" distR="0" wp14:anchorId="70127CE7" wp14:editId="104EA554">
          <wp:extent cx="1627505" cy="511810"/>
          <wp:effectExtent l="0" t="0" r="0"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511810"/>
                  </a:xfrm>
                  <a:prstGeom prst="rect">
                    <a:avLst/>
                  </a:prstGeom>
                  <a:noFill/>
                </pic:spPr>
              </pic:pic>
            </a:graphicData>
          </a:graphic>
        </wp:inline>
      </w:drawing>
    </w:r>
  </w:p>
  <w:p w:rsidR="00687DE3" w:rsidRDefault="00687DE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3D2" w:rsidRDefault="006F03D2" w:rsidP="00687DE3">
      <w:pPr>
        <w:spacing w:after="0" w:line="240" w:lineRule="auto"/>
      </w:pPr>
      <w:r>
        <w:separator/>
      </w:r>
    </w:p>
  </w:footnote>
  <w:footnote w:type="continuationSeparator" w:id="0">
    <w:p w:rsidR="006F03D2" w:rsidRDefault="006F03D2" w:rsidP="00687D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3670D"/>
    <w:multiLevelType w:val="hybridMultilevel"/>
    <w:tmpl w:val="A22AC734"/>
    <w:lvl w:ilvl="0" w:tplc="100C000F">
      <w:start w:val="1"/>
      <w:numFmt w:val="decimal"/>
      <w:lvlText w:val="%1."/>
      <w:lvlJc w:val="left"/>
      <w:pPr>
        <w:ind w:left="720" w:hanging="360"/>
      </w:pPr>
      <w:rPr>
        <w:rFont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515162B8"/>
    <w:multiLevelType w:val="hybridMultilevel"/>
    <w:tmpl w:val="02E43EA8"/>
    <w:lvl w:ilvl="0" w:tplc="100C0001">
      <w:start w:val="1"/>
      <w:numFmt w:val="bullet"/>
      <w:lvlText w:val=""/>
      <w:lvlJc w:val="left"/>
      <w:pPr>
        <w:ind w:left="1068" w:hanging="360"/>
      </w:pPr>
      <w:rPr>
        <w:rFonts w:ascii="Symbol" w:hAnsi="Symbol" w:hint="default"/>
      </w:rPr>
    </w:lvl>
    <w:lvl w:ilvl="1" w:tplc="100C0003" w:tentative="1">
      <w:start w:val="1"/>
      <w:numFmt w:val="bullet"/>
      <w:lvlText w:val="o"/>
      <w:lvlJc w:val="left"/>
      <w:pPr>
        <w:ind w:left="1788" w:hanging="360"/>
      </w:pPr>
      <w:rPr>
        <w:rFonts w:ascii="Courier New" w:hAnsi="Courier New" w:cs="Courier New" w:hint="default"/>
      </w:rPr>
    </w:lvl>
    <w:lvl w:ilvl="2" w:tplc="100C0005" w:tentative="1">
      <w:start w:val="1"/>
      <w:numFmt w:val="bullet"/>
      <w:lvlText w:val=""/>
      <w:lvlJc w:val="left"/>
      <w:pPr>
        <w:ind w:left="2508" w:hanging="360"/>
      </w:pPr>
      <w:rPr>
        <w:rFonts w:ascii="Wingdings" w:hAnsi="Wingdings" w:hint="default"/>
      </w:rPr>
    </w:lvl>
    <w:lvl w:ilvl="3" w:tplc="100C0001" w:tentative="1">
      <w:start w:val="1"/>
      <w:numFmt w:val="bullet"/>
      <w:lvlText w:val=""/>
      <w:lvlJc w:val="left"/>
      <w:pPr>
        <w:ind w:left="3228" w:hanging="360"/>
      </w:pPr>
      <w:rPr>
        <w:rFonts w:ascii="Symbol" w:hAnsi="Symbol" w:hint="default"/>
      </w:rPr>
    </w:lvl>
    <w:lvl w:ilvl="4" w:tplc="100C0003" w:tentative="1">
      <w:start w:val="1"/>
      <w:numFmt w:val="bullet"/>
      <w:lvlText w:val="o"/>
      <w:lvlJc w:val="left"/>
      <w:pPr>
        <w:ind w:left="3948" w:hanging="360"/>
      </w:pPr>
      <w:rPr>
        <w:rFonts w:ascii="Courier New" w:hAnsi="Courier New" w:cs="Courier New" w:hint="default"/>
      </w:rPr>
    </w:lvl>
    <w:lvl w:ilvl="5" w:tplc="100C0005" w:tentative="1">
      <w:start w:val="1"/>
      <w:numFmt w:val="bullet"/>
      <w:lvlText w:val=""/>
      <w:lvlJc w:val="left"/>
      <w:pPr>
        <w:ind w:left="4668" w:hanging="360"/>
      </w:pPr>
      <w:rPr>
        <w:rFonts w:ascii="Wingdings" w:hAnsi="Wingdings" w:hint="default"/>
      </w:rPr>
    </w:lvl>
    <w:lvl w:ilvl="6" w:tplc="100C0001" w:tentative="1">
      <w:start w:val="1"/>
      <w:numFmt w:val="bullet"/>
      <w:lvlText w:val=""/>
      <w:lvlJc w:val="left"/>
      <w:pPr>
        <w:ind w:left="5388" w:hanging="360"/>
      </w:pPr>
      <w:rPr>
        <w:rFonts w:ascii="Symbol" w:hAnsi="Symbol" w:hint="default"/>
      </w:rPr>
    </w:lvl>
    <w:lvl w:ilvl="7" w:tplc="100C0003" w:tentative="1">
      <w:start w:val="1"/>
      <w:numFmt w:val="bullet"/>
      <w:lvlText w:val="o"/>
      <w:lvlJc w:val="left"/>
      <w:pPr>
        <w:ind w:left="6108" w:hanging="360"/>
      </w:pPr>
      <w:rPr>
        <w:rFonts w:ascii="Courier New" w:hAnsi="Courier New" w:cs="Courier New" w:hint="default"/>
      </w:rPr>
    </w:lvl>
    <w:lvl w:ilvl="8" w:tplc="100C0005" w:tentative="1">
      <w:start w:val="1"/>
      <w:numFmt w:val="bullet"/>
      <w:lvlText w:val=""/>
      <w:lvlJc w:val="left"/>
      <w:pPr>
        <w:ind w:left="6828" w:hanging="360"/>
      </w:pPr>
      <w:rPr>
        <w:rFonts w:ascii="Wingdings" w:hAnsi="Wingdings" w:hint="default"/>
      </w:rPr>
    </w:lvl>
  </w:abstractNum>
  <w:abstractNum w:abstractNumId="2">
    <w:nsid w:val="59B13583"/>
    <w:multiLevelType w:val="hybridMultilevel"/>
    <w:tmpl w:val="4874F0D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605D258E"/>
    <w:multiLevelType w:val="hybridMultilevel"/>
    <w:tmpl w:val="3D1AA1BC"/>
    <w:lvl w:ilvl="0" w:tplc="373C8C16">
      <w:start w:val="1"/>
      <w:numFmt w:val="lowerLetter"/>
      <w:lvlText w:val="%1."/>
      <w:lvlJc w:val="left"/>
      <w:pPr>
        <w:ind w:left="720" w:hanging="360"/>
      </w:pPr>
      <w:rPr>
        <w:rFonts w:ascii="Arial" w:eastAsiaTheme="minorHAnsi" w:hAnsi="Arial" w:cs="Arial"/>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7DE630BC"/>
    <w:multiLevelType w:val="hybridMultilevel"/>
    <w:tmpl w:val="D622516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DE3"/>
    <w:rsid w:val="00013DE5"/>
    <w:rsid w:val="000213EC"/>
    <w:rsid w:val="000E4464"/>
    <w:rsid w:val="00177EC9"/>
    <w:rsid w:val="001A4A00"/>
    <w:rsid w:val="001E3E77"/>
    <w:rsid w:val="003A065C"/>
    <w:rsid w:val="003F707B"/>
    <w:rsid w:val="004163C9"/>
    <w:rsid w:val="004A3EDD"/>
    <w:rsid w:val="004B3F3D"/>
    <w:rsid w:val="00507F03"/>
    <w:rsid w:val="00687DE3"/>
    <w:rsid w:val="006F03D2"/>
    <w:rsid w:val="00797FBC"/>
    <w:rsid w:val="007D5C21"/>
    <w:rsid w:val="00837771"/>
    <w:rsid w:val="00861243"/>
    <w:rsid w:val="00913D46"/>
    <w:rsid w:val="00B431DF"/>
    <w:rsid w:val="00BC77FF"/>
    <w:rsid w:val="00C113DD"/>
    <w:rsid w:val="00C45E62"/>
    <w:rsid w:val="00D35305"/>
    <w:rsid w:val="00D61C79"/>
    <w:rsid w:val="00DF5E50"/>
    <w:rsid w:val="00F70502"/>
    <w:rsid w:val="00FC78A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C8ACFC93.dotm</Template>
  <TotalTime>1</TotalTime>
  <Pages>1</Pages>
  <Words>203</Words>
  <Characters>1118</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1319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Othenin-Girard Monique (DSE)</dc:creator>
  <cp:lastModifiedBy>Othenin-Girard Monique (DSE)</cp:lastModifiedBy>
  <cp:revision>3</cp:revision>
  <dcterms:created xsi:type="dcterms:W3CDTF">2019-07-22T08:39:00Z</dcterms:created>
  <dcterms:modified xsi:type="dcterms:W3CDTF">2019-07-26T12:21:00Z</dcterms:modified>
</cp:coreProperties>
</file>